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later mapping decision</w:t>
      </w:r>
    </w:p>
    <w:p>
      <w:r>
        <w:rPr>
          <w:b w:val="0"/>
        </w:rPr>
        <w:t>Open this card after saving the first review. It introduces new evidence; it is not evidence that was secretly available in the original notes.</w:t>
      </w:r>
    </w:p>
    <w:p>
      <w:pPr>
        <w:pStyle w:val="Heading2"/>
      </w:pPr>
      <w:r>
        <w:t>DEC-01 v1</w:t>
      </w:r>
    </w:p>
    <w:p>
      <w:r>
        <w:rPr>
          <w:b w:val="0"/>
        </w:rPr>
        <w:t>Within this fictional exercise, the following decision is supplied as approved by the authorised contract owner. That authority is an explicit fact of the case, not an inference from a job title.</w:t>
      </w:r>
    </w:p>
    <w:p>
      <w:r>
        <w:rPr>
          <w:b/>
        </w:rPr>
        <w:t>When the source state is HELD, emit no target payment_status and route the record to manual review. The review item must contain the source-record ID, original state and reason Unmapped legacy state.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4"/>
        <w:gridCol w:w="4874"/>
      </w:tblGrid>
      <w:tr>
        <w:trPr>
          <w:tblHeader/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13D52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13D52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b/>
                <w:color w:val="FFFFFF"/>
                <w:sz w:val="20"/>
              </w:rPr>
              <w:t>Boundary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Scope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The HELD state in this mapping slice only.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Question answered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Q-01: how to handle HELD.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Required reason text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Unmapped legacy state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Still open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Q-02: retry policy, queue-failure handling and other unexpected states.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Requirement status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6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Your resulting requirement remains a draft for review.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Test status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/>
            </w:pPr>
            <w:r>
              <w:rPr>
                <w:rFonts w:ascii="Calibri" w:hAnsi="Calibri"/>
                <w:sz w:val="20"/>
              </w:rPr>
              <w:t>Any checks you design are expected outcomes, not executed tests.</w:t>
            </w:r>
          </w:p>
        </w:tc>
      </w:tr>
    </w:tbl>
    <w:p>
      <w:r>
        <w:rPr>
          <w:b w:val="0"/>
        </w:rPr>
      </w:r>
    </w:p>
    <w:p>
      <w:pPr>
        <w:pStyle w:val="Heading2"/>
      </w:pPr>
      <w:r>
        <w:t>Your next action</w:t>
      </w:r>
    </w:p>
    <w:p>
      <w:r>
        <w:rPr>
          <w:b w:val="0"/>
        </w:rPr>
        <w:t>Retain the original claim review. Record DEC-01, draft the HELD requirement and link it to positive and negative acceptance examples. State the unresolved behaviour in the handover. Do not turn the supplied decision into a claim that a whole payment service is ready to deploy.</w:t>
      </w:r>
    </w:p>
    <w:p>
      <w:r>
        <w:rPr>
          <w:b w:val="0"/>
        </w:rPr>
        <w:t>Fictional authored teaching decision. It is not a customer, employer, regulatory or production approval.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080" w:bottom="1008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26 September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BA AI COLLECTIVE  /  WORKFLOW 01  /  DECISION CARD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="Georgia" w:hAnsi="Georgia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="Georgia" w:hAnsi="Georgia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200"/>
      <w:outlineLvl w:val="2"/>
    </w:pPr>
    <w:rPr>
      <w:rFonts w:ascii="Georgia" w:hAnsi="Georgia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59" w:lineRule="auto"/>
    </w:pPr>
    <w:rPr>
      <w:rFonts w:ascii="Calibri" w:hAnsi="Calibri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59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40" w:line="259" w:lineRule="auto"/>
      <w:contextualSpacing/>
    </w:pPr>
    <w:rPr>
      <w:rFonts w:ascii="Calibri" w:hAnsi="Calibri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later mapping decision</dc:title>
  <dc:subject>Fictional business analysis practice with optional AI</dc:subject>
  <dc:creator>BA AI Collective</dc:creator>
  <cp:keywords/>
  <cp:lastModifiedBy>BA AI Collective</cp:lastModifiedBy>
  <cp:revision>1</cp:revision>
  <dcterms:modified xsi:type="dcterms:W3CDTF">2026-09-26T20:14:59Z</dcterms:modified>
  <cp:category/>
</cp:coreProperties>
</file>